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1"/>
        <w:gridCol w:w="3777"/>
      </w:tblGrid>
      <w:tr w:rsidR="003A5F97" w:rsidRPr="00934A14" w:rsidTr="003A5F97">
        <w:trPr>
          <w:trHeight w:val="30"/>
          <w:tblCellSpacing w:w="0" w:type="auto"/>
        </w:trPr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F97" w:rsidRPr="00BE3B8F" w:rsidRDefault="003A5F97" w:rsidP="00443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3B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F97" w:rsidRPr="00E75532" w:rsidRDefault="003A5F97" w:rsidP="00443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Приложение 1</w:t>
            </w:r>
            <w:r w:rsidRPr="00E75532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Правилам присвоения</w:t>
            </w:r>
            <w:r w:rsidRPr="00E75532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ученых званий (ассоциированный</w:t>
            </w:r>
            <w:r w:rsidRPr="00E75532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профессор (доцент), профессор)</w:t>
            </w:r>
          </w:p>
        </w:tc>
      </w:tr>
    </w:tbl>
    <w:p w:rsidR="006F087F" w:rsidRDefault="006F087F" w:rsidP="006F087F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F" w:rsidRDefault="006F087F" w:rsidP="006F087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C12F00" w:rsidRPr="00C1560B" w:rsidRDefault="005E45A6" w:rsidP="008964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E45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Справка</w:t>
      </w:r>
    </w:p>
    <w:p w:rsidR="00C12F00" w:rsidRPr="00C1560B" w:rsidRDefault="00C12F00" w:rsidP="008964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15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соискателе </w:t>
      </w:r>
      <w:r w:rsidR="00C27E6F" w:rsidRPr="00C1560B">
        <w:rPr>
          <w:rFonts w:ascii="Times New Roman" w:hAnsi="Times New Roman" w:cs="Times New Roman"/>
          <w:b/>
          <w:sz w:val="24"/>
          <w:szCs w:val="24"/>
        </w:rPr>
        <w:t>ученого звания</w:t>
      </w:r>
      <w:r w:rsidR="00C27E6F" w:rsidRPr="00C1560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ассоциированного профессора (доцента)</w:t>
      </w:r>
    </w:p>
    <w:p w:rsidR="00171B7B" w:rsidRPr="007C1C38" w:rsidRDefault="00171B7B" w:rsidP="00171B7B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D47">
        <w:rPr>
          <w:rFonts w:ascii="Times New Roman" w:hAnsi="Times New Roman" w:cs="Times New Roman"/>
          <w:b/>
          <w:sz w:val="24"/>
          <w:szCs w:val="24"/>
        </w:rPr>
        <w:t xml:space="preserve">по научному направлению </w:t>
      </w:r>
      <w:r w:rsidR="007C1C38" w:rsidRPr="007C1C38">
        <w:rPr>
          <w:rFonts w:ascii="Times New Roman" w:hAnsi="Times New Roman" w:cs="Times New Roman"/>
          <w:b/>
          <w:sz w:val="24"/>
          <w:szCs w:val="24"/>
        </w:rPr>
        <w:t>01</w:t>
      </w:r>
      <w:r w:rsidR="007C1C3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C1C38" w:rsidRPr="007C1C38">
        <w:rPr>
          <w:rFonts w:ascii="Times New Roman" w:hAnsi="Times New Roman" w:cs="Times New Roman"/>
          <w:b/>
          <w:sz w:val="24"/>
          <w:szCs w:val="24"/>
        </w:rPr>
        <w:t>01</w:t>
      </w:r>
      <w:r w:rsidR="007C1C3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C1C38" w:rsidRPr="007C1C38">
        <w:rPr>
          <w:rFonts w:ascii="Times New Roman" w:hAnsi="Times New Roman" w:cs="Times New Roman"/>
          <w:b/>
          <w:sz w:val="24"/>
          <w:szCs w:val="24"/>
        </w:rPr>
        <w:t>02</w:t>
      </w:r>
      <w:r w:rsidRPr="00795D4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C1C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Дифференциальные уравнения </w:t>
      </w:r>
      <w:r w:rsidR="00AE6D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</w:t>
      </w:r>
      <w:r w:rsidR="007C1C38">
        <w:rPr>
          <w:rFonts w:ascii="Times New Roman" w:hAnsi="Times New Roman" w:cs="Times New Roman"/>
          <w:b/>
          <w:sz w:val="24"/>
          <w:szCs w:val="24"/>
          <w:lang w:val="kk-KZ"/>
        </w:rPr>
        <w:t>математическая физика</w:t>
      </w:r>
    </w:p>
    <w:p w:rsidR="00C12F00" w:rsidRPr="00C1560B" w:rsidRDefault="00C12F00" w:rsidP="00C12F0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"/>
        <w:gridCol w:w="3265"/>
        <w:gridCol w:w="5097"/>
      </w:tblGrid>
      <w:tr w:rsidR="00C12F00" w:rsidRPr="00C1560B" w:rsidTr="0063142B">
        <w:tc>
          <w:tcPr>
            <w:tcW w:w="983" w:type="dxa"/>
          </w:tcPr>
          <w:p w:rsidR="00C12F00" w:rsidRPr="00C1560B" w:rsidRDefault="00CE42AA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5" w:type="dxa"/>
          </w:tcPr>
          <w:p w:rsidR="00C12F00" w:rsidRPr="00C1560B" w:rsidRDefault="00C12F00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его наличии)</w:t>
            </w:r>
          </w:p>
        </w:tc>
        <w:tc>
          <w:tcPr>
            <w:tcW w:w="5097" w:type="dxa"/>
          </w:tcPr>
          <w:p w:rsidR="00C12F00" w:rsidRPr="007C1C38" w:rsidRDefault="007C1C38" w:rsidP="00816B45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Уаисов Болат</w:t>
            </w:r>
          </w:p>
        </w:tc>
      </w:tr>
      <w:tr w:rsidR="00C12F00" w:rsidRPr="00C1560B" w:rsidTr="0063142B">
        <w:tc>
          <w:tcPr>
            <w:tcW w:w="983" w:type="dxa"/>
          </w:tcPr>
          <w:p w:rsidR="00C12F00" w:rsidRPr="00C1560B" w:rsidRDefault="00CE42AA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5" w:type="dxa"/>
          </w:tcPr>
          <w:p w:rsidR="00C12F00" w:rsidRPr="00C1560B" w:rsidRDefault="00C12F00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(кандидата наук, доктора наук, доктора философии (</w:t>
            </w:r>
            <w:proofErr w:type="spellStart"/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доктора по профилю) или академическая степень доктора философии (</w:t>
            </w:r>
            <w:proofErr w:type="spellStart"/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доктора по профилю или степень доктора философии (</w:t>
            </w:r>
            <w:proofErr w:type="spellStart"/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доктора по профилю, дата присуждения</w:t>
            </w:r>
          </w:p>
        </w:tc>
        <w:tc>
          <w:tcPr>
            <w:tcW w:w="5097" w:type="dxa"/>
          </w:tcPr>
          <w:p w:rsidR="003A5F97" w:rsidRDefault="003A5F97" w:rsidP="003A5F9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Ученая степень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16B45"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андидат </w:t>
            </w:r>
            <w:r w:rsidR="007C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физико-математических </w:t>
            </w:r>
            <w:r w:rsidR="00816B45"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</w:t>
            </w:r>
          </w:p>
          <w:p w:rsidR="00C12F00" w:rsidRPr="00C1560B" w:rsidRDefault="00816B45" w:rsidP="00A721CA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3A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="003A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A721CA" w:rsidRPr="00A72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Дифференциальные уравнения и математическая физика</w:t>
            </w: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A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</w:t>
            </w:r>
            <w:r w:rsidR="007C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A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3A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C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 w:rsidR="003A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</w:t>
            </w:r>
            <w:r w:rsidR="003A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200</w:t>
            </w:r>
            <w:r w:rsidR="007C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="003A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3A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ККСОН МОН РК,   номер диплома</w:t>
            </w:r>
            <w:proofErr w:type="gramStart"/>
            <w:r w:rsidR="003A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3A5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A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ҒД</w:t>
            </w:r>
            <w:proofErr w:type="gramEnd"/>
            <w:r w:rsidR="003A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№ 000</w:t>
            </w:r>
            <w:r w:rsidR="007C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0214</w:t>
            </w:r>
          </w:p>
        </w:tc>
      </w:tr>
      <w:tr w:rsidR="00C12F00" w:rsidRPr="00C1560B" w:rsidTr="0063142B">
        <w:tc>
          <w:tcPr>
            <w:tcW w:w="983" w:type="dxa"/>
          </w:tcPr>
          <w:p w:rsidR="00C12F00" w:rsidRPr="00C1560B" w:rsidRDefault="00CE42AA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5" w:type="dxa"/>
          </w:tcPr>
          <w:p w:rsidR="00C12F00" w:rsidRPr="00C1560B" w:rsidRDefault="00C12F00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звание, дата присуждения</w:t>
            </w:r>
          </w:p>
        </w:tc>
        <w:tc>
          <w:tcPr>
            <w:tcW w:w="5097" w:type="dxa"/>
          </w:tcPr>
          <w:p w:rsidR="00C12F00" w:rsidRPr="00C1560B" w:rsidRDefault="003A5F97" w:rsidP="0097211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2F00" w:rsidRPr="00C1560B" w:rsidTr="0063142B">
        <w:tc>
          <w:tcPr>
            <w:tcW w:w="983" w:type="dxa"/>
          </w:tcPr>
          <w:p w:rsidR="00C12F00" w:rsidRPr="00C1560B" w:rsidRDefault="00CE42AA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5" w:type="dxa"/>
          </w:tcPr>
          <w:p w:rsidR="00C12F00" w:rsidRPr="00C1560B" w:rsidRDefault="00C12F00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Почетное звание, дата присуждения</w:t>
            </w:r>
          </w:p>
        </w:tc>
        <w:tc>
          <w:tcPr>
            <w:tcW w:w="5097" w:type="dxa"/>
          </w:tcPr>
          <w:p w:rsidR="00C12F00" w:rsidRPr="00C1560B" w:rsidRDefault="00A430E4" w:rsidP="0097211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2F00" w:rsidRPr="00C1560B" w:rsidTr="0063142B">
        <w:tc>
          <w:tcPr>
            <w:tcW w:w="983" w:type="dxa"/>
          </w:tcPr>
          <w:p w:rsidR="00C12F00" w:rsidRPr="00C1560B" w:rsidRDefault="00CE42AA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5" w:type="dxa"/>
          </w:tcPr>
          <w:p w:rsidR="00C12F00" w:rsidRPr="00AE6D7B" w:rsidRDefault="009C4A58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Должность (дата и номер приказа о назн</w:t>
            </w:r>
            <w:r w:rsidR="00F6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ачении на должность)</w:t>
            </w:r>
          </w:p>
        </w:tc>
        <w:tc>
          <w:tcPr>
            <w:tcW w:w="5097" w:type="dxa"/>
          </w:tcPr>
          <w:p w:rsidR="00C12F00" w:rsidRPr="00C1560B" w:rsidRDefault="009C4A58" w:rsidP="00EB07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Ассоциированный профессор АЛиТ кафедры «Общая инженерия»</w:t>
            </w:r>
          </w:p>
        </w:tc>
      </w:tr>
      <w:tr w:rsidR="00C12F00" w:rsidRPr="00C1560B" w:rsidTr="0063142B">
        <w:tc>
          <w:tcPr>
            <w:tcW w:w="983" w:type="dxa"/>
          </w:tcPr>
          <w:p w:rsidR="00C12F00" w:rsidRPr="00C1560B" w:rsidRDefault="00CE42AA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5" w:type="dxa"/>
          </w:tcPr>
          <w:p w:rsidR="00C12F00" w:rsidRPr="00C1560B" w:rsidRDefault="00C12F00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научной, научно-педагогической деятельности</w:t>
            </w:r>
          </w:p>
        </w:tc>
        <w:tc>
          <w:tcPr>
            <w:tcW w:w="5097" w:type="dxa"/>
          </w:tcPr>
          <w:p w:rsidR="00BA38F4" w:rsidRDefault="00BA38F4" w:rsidP="00E722B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4EC1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  <w:r w:rsidR="00CC2D6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kk-KZ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94EC1">
              <w:rPr>
                <w:rFonts w:ascii="Times New Roman" w:eastAsia="Times New Roman" w:hAnsi="Times New Roman" w:cs="Times New Roman"/>
                <w:color w:val="000000"/>
              </w:rPr>
              <w:t xml:space="preserve">лет, в том числе в должности </w:t>
            </w:r>
          </w:p>
          <w:p w:rsidR="00CC2D67" w:rsidRDefault="00CC2D67" w:rsidP="00E722B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BA38F4" w:rsidRPr="00693616" w:rsidRDefault="00CC2D67" w:rsidP="00E722B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-2г.</w:t>
            </w:r>
            <w:r w:rsidR="0097211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стажер-исследователь по специальности «Геометрия»</w:t>
            </w:r>
            <w:r w:rsidR="0093312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КазПИ им. Абая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1г.-МНС КазГУ им. С.М.Кирова, 1978-1-2002г.</w:t>
            </w:r>
            <w:r w:rsidR="009249E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-преп</w:t>
            </w:r>
            <w:r w:rsidR="00F6759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давате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</w:t>
            </w:r>
            <w:r w:rsidR="00F6759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ь, старший преподаватель </w:t>
            </w:r>
            <w:r w:rsidR="00F67599">
              <w:rPr>
                <w:rFonts w:ascii="Times New Roman" w:eastAsia="Times New Roman" w:hAnsi="Times New Roman" w:cs="Times New Roman"/>
                <w:color w:val="000000"/>
              </w:rPr>
              <w:t>кафедр</w:t>
            </w:r>
            <w:r w:rsidR="009249E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ы</w:t>
            </w:r>
            <w:r w:rsidR="00BA38F4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F6759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Прикладной и высшей математики»(</w:t>
            </w:r>
            <w:r w:rsidR="00BA38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6759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КазПТИ им. В.И. Ленина)</w:t>
            </w:r>
            <w:r w:rsidR="00BA38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3312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Каз НИТУ им. К.И. Сатпаева</w:t>
            </w:r>
            <w:r w:rsidR="0069361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;</w:t>
            </w:r>
          </w:p>
          <w:p w:rsidR="00693616" w:rsidRDefault="0097211E" w:rsidP="00E722B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F6759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 2002г. </w:t>
            </w:r>
            <w:r w:rsidR="0093312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</w:t>
            </w:r>
            <w:r w:rsidR="00F6759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тарший преподаватель, и.о. доцента, ассоц. профессор (КазАТК</w:t>
            </w:r>
            <w:r w:rsidR="0069361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им. М.Тынышпаева) АЛ</w:t>
            </w:r>
            <w:r w:rsidR="00980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</w:t>
            </w:r>
            <w:r w:rsidR="0069361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</w:t>
            </w:r>
            <w:r w:rsidR="00980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  <w:p w:rsidR="00980073" w:rsidRPr="00980073" w:rsidRDefault="00933123" w:rsidP="009800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  <w:r w:rsidR="0069361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2018-2019г. и.о. </w:t>
            </w:r>
            <w:proofErr w:type="spellStart"/>
            <w:r w:rsidR="0097211E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BA38F4">
              <w:rPr>
                <w:rFonts w:ascii="Times New Roman" w:eastAsia="Times New Roman" w:hAnsi="Times New Roman" w:cs="Times New Roman"/>
                <w:color w:val="000000"/>
              </w:rPr>
              <w:t>аведующ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его</w:t>
            </w:r>
            <w:r w:rsidR="00BA38F4">
              <w:rPr>
                <w:rFonts w:ascii="Times New Roman" w:eastAsia="Times New Roman" w:hAnsi="Times New Roman" w:cs="Times New Roman"/>
                <w:color w:val="000000"/>
              </w:rPr>
              <w:t xml:space="preserve"> кафедрой «</w:t>
            </w:r>
            <w:proofErr w:type="gramStart"/>
            <w:r w:rsidR="0069361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Естественно-научные</w:t>
            </w:r>
            <w:proofErr w:type="gramEnd"/>
            <w:r w:rsidR="0069361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дисциплины</w:t>
            </w:r>
            <w:r w:rsidR="00980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»</w:t>
            </w:r>
          </w:p>
          <w:p w:rsidR="0080056F" w:rsidRPr="00BA38F4" w:rsidRDefault="0080056F" w:rsidP="00E722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0056F" w:rsidRPr="00C1560B" w:rsidTr="0063142B">
        <w:trPr>
          <w:trHeight w:val="450"/>
        </w:trPr>
        <w:tc>
          <w:tcPr>
            <w:tcW w:w="983" w:type="dxa"/>
            <w:vMerge w:val="restart"/>
          </w:tcPr>
          <w:p w:rsidR="0080056F" w:rsidRPr="00C1560B" w:rsidRDefault="0080056F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80056F" w:rsidRPr="00C1560B" w:rsidRDefault="0080056F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 w:val="restart"/>
          </w:tcPr>
          <w:p w:rsidR="0080056F" w:rsidRPr="005E45A6" w:rsidRDefault="0080056F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5097" w:type="dxa"/>
          </w:tcPr>
          <w:p w:rsidR="0080056F" w:rsidRPr="00AE6D7B" w:rsidRDefault="0080056F" w:rsidP="00AE6D7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2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="00AE6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  <w:t>2</w:t>
            </w:r>
          </w:p>
        </w:tc>
      </w:tr>
      <w:tr w:rsidR="0080056F" w:rsidRPr="00C1560B" w:rsidTr="0063142B">
        <w:trPr>
          <w:trHeight w:val="698"/>
        </w:trPr>
        <w:tc>
          <w:tcPr>
            <w:tcW w:w="983" w:type="dxa"/>
            <w:vMerge/>
          </w:tcPr>
          <w:p w:rsidR="0080056F" w:rsidRPr="00C1560B" w:rsidRDefault="0080056F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80056F" w:rsidRPr="005E45A6" w:rsidRDefault="0080056F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80056F" w:rsidRPr="005E45A6" w:rsidRDefault="0080056F" w:rsidP="00A430E4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изданиях рекомендуемых уполномоченным органом</w:t>
            </w: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A430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</w:tr>
      <w:tr w:rsidR="003D3928" w:rsidRPr="00C1560B" w:rsidTr="0063142B">
        <w:trPr>
          <w:trHeight w:val="698"/>
        </w:trPr>
        <w:tc>
          <w:tcPr>
            <w:tcW w:w="983" w:type="dxa"/>
            <w:vMerge/>
          </w:tcPr>
          <w:p w:rsidR="003D3928" w:rsidRPr="00C1560B" w:rsidRDefault="003D3928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3D3928" w:rsidRPr="005E45A6" w:rsidRDefault="003D3928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3D3928" w:rsidRPr="00AE6D7B" w:rsidRDefault="003D3928" w:rsidP="00AE6D7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4EC1">
              <w:rPr>
                <w:rFonts w:ascii="Times New Roman" w:eastAsia="Times New Roman" w:hAnsi="Times New Roman" w:cs="Times New Roman"/>
                <w:color w:val="000000"/>
              </w:rPr>
              <w:t xml:space="preserve">в научных журналах, входящих в базы компании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CiteScore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СайтСкор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журнала,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область науки* по данным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Скопус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6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  <w:t>2</w:t>
            </w:r>
          </w:p>
        </w:tc>
      </w:tr>
      <w:tr w:rsidR="00C12F00" w:rsidRPr="00D32915" w:rsidTr="0063142B">
        <w:tc>
          <w:tcPr>
            <w:tcW w:w="983" w:type="dxa"/>
          </w:tcPr>
          <w:p w:rsidR="00C12F00" w:rsidRPr="00C1560B" w:rsidRDefault="008964BF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E42AA"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</w:tcPr>
          <w:p w:rsidR="00C12F00" w:rsidRPr="00C1560B" w:rsidRDefault="00C12F00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Количество, изданных за последние 5 лет монографий, </w:t>
            </w: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учебников, единолично написанных учебных (учебно-методическое) пособий</w:t>
            </w:r>
          </w:p>
        </w:tc>
        <w:tc>
          <w:tcPr>
            <w:tcW w:w="5097" w:type="dxa"/>
          </w:tcPr>
          <w:p w:rsidR="00C12F00" w:rsidRPr="00D32915" w:rsidRDefault="003B39D2" w:rsidP="00676632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32A1E" w:rsidRPr="003B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единолично </w:t>
            </w:r>
            <w:proofErr w:type="spellStart"/>
            <w:r w:rsidR="00C32A1E" w:rsidRPr="003B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</w:t>
            </w:r>
            <w:proofErr w:type="spellEnd"/>
            <w:r w:rsidR="0067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ое</w:t>
            </w:r>
            <w:r w:rsidR="00C32A1E" w:rsidRPr="003B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6B45" w:rsidRPr="003B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="0021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</w:t>
            </w:r>
            <w:r w:rsidR="00816B45" w:rsidRPr="003B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пособие – </w:t>
            </w:r>
            <w:r w:rsidR="00816B45" w:rsidRPr="00AF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76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676632" w:rsidRPr="0067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 государственном языке</w:t>
            </w:r>
            <w:r w:rsidR="00676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«Математика-2»</w:t>
            </w:r>
            <w:r w:rsidR="00816B45" w:rsidRPr="006766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16B45" w:rsidRPr="003B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67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9,</w:t>
            </w:r>
            <w:r w:rsidR="00C5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="00C5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</w:t>
            </w:r>
            <w:proofErr w:type="spellEnd"/>
            <w:r w:rsidR="00C5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р</w:t>
            </w:r>
            <w:r w:rsidRPr="003B39D2">
              <w:rPr>
                <w:rFonts w:ascii="Times New Roman" w:hAnsi="Times New Roman" w:cs="Times New Roman"/>
                <w:sz w:val="24"/>
                <w:szCs w:val="24"/>
              </w:rPr>
              <w:t xml:space="preserve">екомендовано </w:t>
            </w:r>
            <w:r w:rsidR="00676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ученым советом</w:t>
            </w:r>
            <w:r w:rsidRPr="003B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9D2">
              <w:rPr>
                <w:rFonts w:ascii="Times New Roman" w:hAnsi="Times New Roman" w:cs="Times New Roman"/>
                <w:sz w:val="24"/>
                <w:szCs w:val="24"/>
              </w:rPr>
              <w:t>КазАТК</w:t>
            </w:r>
            <w:proofErr w:type="spellEnd"/>
            <w:r w:rsidR="00676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им. М. Тынышпаева.</w:t>
            </w:r>
            <w:proofErr w:type="gramEnd"/>
            <w:r w:rsidR="00676632" w:rsidRPr="0067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676632" w:rsidRPr="00676632">
              <w:rPr>
                <w:rFonts w:ascii="Times New Roman" w:hAnsi="Times New Roman" w:cs="Times New Roman"/>
                <w:sz w:val="24"/>
                <w:szCs w:val="24"/>
              </w:rPr>
              <w:t xml:space="preserve"> 973-601-207-881-7</w:t>
            </w:r>
            <w:r w:rsidRPr="003B39D2">
              <w:rPr>
                <w:rFonts w:ascii="Times New Roman" w:hAnsi="Times New Roman" w:cs="Times New Roman"/>
                <w:sz w:val="24"/>
                <w:szCs w:val="24"/>
              </w:rPr>
              <w:t xml:space="preserve"> Алматы: «</w:t>
            </w:r>
            <w:proofErr w:type="spellStart"/>
            <w:r w:rsidRPr="003B39D2">
              <w:rPr>
                <w:rFonts w:ascii="Times New Roman" w:hAnsi="Times New Roman" w:cs="Times New Roman"/>
                <w:sz w:val="24"/>
                <w:szCs w:val="24"/>
              </w:rPr>
              <w:t>КазАТК</w:t>
            </w:r>
            <w:proofErr w:type="spellEnd"/>
            <w:r w:rsidRPr="003B39D2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 w:rsidR="00676632" w:rsidRPr="00D32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39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B39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76632" w:rsidRPr="00D3291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3B39D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16B45" w:rsidRPr="003B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676632" w:rsidRDefault="00676632" w:rsidP="00174BF3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gramStart"/>
            <w:r w:rsidRPr="0067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 соавторстве учебное пособие «Операция</w:t>
            </w:r>
            <w:r w:rsidR="0017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ларды зерттеу» (рекомендовано ученым советов КазАТК им. Тынышпаева </w:t>
            </w:r>
            <w:r w:rsidR="0017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174BF3" w:rsidRPr="00676632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="00174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174BF3" w:rsidRPr="00676632">
              <w:rPr>
                <w:rFonts w:ascii="Times New Roman" w:hAnsi="Times New Roman" w:cs="Times New Roman"/>
                <w:sz w:val="24"/>
                <w:szCs w:val="24"/>
              </w:rPr>
              <w:t>-601-</w:t>
            </w:r>
            <w:r w:rsidR="00174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74BF3" w:rsidRPr="00676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74BF3" w:rsidRPr="006766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74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 w:rsidR="00174BF3" w:rsidRPr="00676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74BF3" w:rsidRPr="003B39D2">
              <w:rPr>
                <w:rFonts w:ascii="Times New Roman" w:hAnsi="Times New Roman" w:cs="Times New Roman"/>
                <w:sz w:val="24"/>
                <w:szCs w:val="24"/>
              </w:rPr>
              <w:t xml:space="preserve"> Алматы:</w:t>
            </w:r>
            <w:proofErr w:type="gramEnd"/>
            <w:r w:rsidR="00174BF3" w:rsidRPr="003B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4BF3" w:rsidRPr="003B3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74BF3" w:rsidRPr="003B39D2">
              <w:rPr>
                <w:rFonts w:ascii="Times New Roman" w:hAnsi="Times New Roman" w:cs="Times New Roman"/>
                <w:sz w:val="24"/>
                <w:szCs w:val="24"/>
              </w:rPr>
              <w:t>КазАТК</w:t>
            </w:r>
            <w:proofErr w:type="spellEnd"/>
            <w:r w:rsidR="00174BF3" w:rsidRPr="003B39D2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 w:rsidR="00174BF3" w:rsidRPr="00D32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4BF3" w:rsidRPr="003B39D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174BF3" w:rsidRPr="00D3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="00174BF3" w:rsidRPr="003B39D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74BF3" w:rsidRPr="003B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174BF3" w:rsidRDefault="00174BF3" w:rsidP="00174BF3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в соавторстве учебное пособие «Исследование операций» (рекомендовано ученым советов КазАТК им. Тынышпаева </w:t>
            </w:r>
            <w:r w:rsidRPr="00D32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ISBN 97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D32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-601-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D32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32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  <w:r w:rsidRPr="00D32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D32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«КазАТК», 2020. –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D32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  <w:r w:rsidRPr="00D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174BF3" w:rsidRPr="00174BF3" w:rsidRDefault="00174BF3" w:rsidP="00174BF3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в соавторстве </w:t>
            </w:r>
            <w:r w:rsidRPr="00174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«Дифференциалдық теңдеулер» тарауы бойынша студенттердің өздік жұмыстарын орындауға арналған  Әдістемелік ңұсқаулар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(ҚазККА оқу-әдістемелік кеңесі төралқасының отырысында мақұлданып және бектілген 24.06.2016 №4 хаттама 44 бет).</w:t>
            </w:r>
            <w:r w:rsidRPr="00174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12F00" w:rsidRPr="00C1560B" w:rsidTr="0063142B">
        <w:tc>
          <w:tcPr>
            <w:tcW w:w="983" w:type="dxa"/>
          </w:tcPr>
          <w:p w:rsidR="00C12F00" w:rsidRPr="00C1560B" w:rsidRDefault="008964BF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CE42AA"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</w:tcPr>
          <w:p w:rsidR="00C12F00" w:rsidRPr="00C1560B" w:rsidRDefault="00C12F00" w:rsidP="00816B45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 защитившие диссертацию под его руководством и имеющие ученую степень </w:t>
            </w:r>
          </w:p>
        </w:tc>
        <w:tc>
          <w:tcPr>
            <w:tcW w:w="5097" w:type="dxa"/>
          </w:tcPr>
          <w:p w:rsidR="00C12F00" w:rsidRPr="00C1560B" w:rsidRDefault="00816B45" w:rsidP="0097211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12F00" w:rsidRPr="00C1560B" w:rsidTr="0063142B">
        <w:tc>
          <w:tcPr>
            <w:tcW w:w="983" w:type="dxa"/>
          </w:tcPr>
          <w:p w:rsidR="00C12F00" w:rsidRPr="00C1560B" w:rsidRDefault="00CE42AA" w:rsidP="008964B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64BF"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</w:tcPr>
          <w:p w:rsidR="00C12F00" w:rsidRPr="00C1560B" w:rsidRDefault="00C12F00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5097" w:type="dxa"/>
          </w:tcPr>
          <w:p w:rsidR="00C12F00" w:rsidRPr="00BA106B" w:rsidRDefault="00CA515F" w:rsidP="003713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12F00" w:rsidRPr="00C1560B" w:rsidTr="0063142B">
        <w:tc>
          <w:tcPr>
            <w:tcW w:w="983" w:type="dxa"/>
          </w:tcPr>
          <w:p w:rsidR="00C12F00" w:rsidRPr="00C1560B" w:rsidRDefault="00CE42AA" w:rsidP="008964B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64BF"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</w:tcPr>
          <w:p w:rsidR="00C12F00" w:rsidRPr="00C1560B" w:rsidRDefault="00C12F00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097" w:type="dxa"/>
          </w:tcPr>
          <w:p w:rsidR="00C12F00" w:rsidRPr="00C1560B" w:rsidRDefault="00816B45" w:rsidP="0097211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32A1E" w:rsidRPr="00C1560B" w:rsidTr="0063142B">
        <w:tc>
          <w:tcPr>
            <w:tcW w:w="983" w:type="dxa"/>
            <w:vMerge w:val="restart"/>
          </w:tcPr>
          <w:p w:rsidR="00C32A1E" w:rsidRPr="00C1560B" w:rsidRDefault="00C32A1E" w:rsidP="00DE593C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5" w:type="dxa"/>
          </w:tcPr>
          <w:p w:rsidR="00C32A1E" w:rsidRPr="005E45A6" w:rsidRDefault="00C32A1E" w:rsidP="00DE593C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097" w:type="dxa"/>
          </w:tcPr>
          <w:p w:rsidR="00C32A1E" w:rsidRDefault="00C32A1E" w:rsidP="004C465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32A1E" w:rsidRPr="00C1560B" w:rsidTr="0063142B">
        <w:tc>
          <w:tcPr>
            <w:tcW w:w="983" w:type="dxa"/>
            <w:vMerge/>
          </w:tcPr>
          <w:p w:rsidR="00C32A1E" w:rsidRPr="00C1560B" w:rsidRDefault="00C32A1E" w:rsidP="004C4657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C32A1E" w:rsidRPr="005E45A6" w:rsidRDefault="00C32A1E" w:rsidP="00C32A1E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ие </w:t>
            </w:r>
            <w:r w:rsidRPr="0063142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научных проектах</w:t>
            </w:r>
          </w:p>
        </w:tc>
        <w:tc>
          <w:tcPr>
            <w:tcW w:w="5097" w:type="dxa"/>
          </w:tcPr>
          <w:p w:rsidR="00C32A1E" w:rsidRPr="004C4657" w:rsidRDefault="00371363" w:rsidP="0037136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32A1E" w:rsidRPr="00C1560B" w:rsidTr="0063142B">
        <w:tc>
          <w:tcPr>
            <w:tcW w:w="983" w:type="dxa"/>
            <w:vMerge/>
          </w:tcPr>
          <w:p w:rsidR="00C32A1E" w:rsidRPr="00C1560B" w:rsidRDefault="00C32A1E" w:rsidP="004C4657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C32A1E" w:rsidRPr="00C1560B" w:rsidRDefault="00C32A1E" w:rsidP="004C465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разработке</w:t>
            </w:r>
          </w:p>
        </w:tc>
        <w:tc>
          <w:tcPr>
            <w:tcW w:w="5097" w:type="dxa"/>
          </w:tcPr>
          <w:p w:rsidR="00C32A1E" w:rsidRPr="004C4657" w:rsidRDefault="00A34BE8" w:rsidP="00A34B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C32A1E" w:rsidRPr="00C1560B" w:rsidTr="0063142B">
        <w:tc>
          <w:tcPr>
            <w:tcW w:w="983" w:type="dxa"/>
            <w:vMerge/>
          </w:tcPr>
          <w:p w:rsidR="00C32A1E" w:rsidRPr="00C1560B" w:rsidRDefault="00C32A1E" w:rsidP="004C4657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C32A1E" w:rsidRDefault="00C32A1E" w:rsidP="00890E2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</w:t>
            </w:r>
          </w:p>
        </w:tc>
        <w:tc>
          <w:tcPr>
            <w:tcW w:w="5097" w:type="dxa"/>
          </w:tcPr>
          <w:p w:rsidR="00C32A1E" w:rsidRPr="00890E27" w:rsidRDefault="00371363" w:rsidP="0037136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32A1E" w:rsidRPr="00C1560B" w:rsidTr="0063142B">
        <w:tc>
          <w:tcPr>
            <w:tcW w:w="983" w:type="dxa"/>
            <w:vMerge/>
          </w:tcPr>
          <w:p w:rsidR="00C32A1E" w:rsidRPr="00C1560B" w:rsidRDefault="00C32A1E" w:rsidP="004C4657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C32A1E" w:rsidRDefault="00C32A1E" w:rsidP="00890E2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 (с 2020 по 2023 гг., 72 часа)</w:t>
            </w:r>
          </w:p>
        </w:tc>
        <w:tc>
          <w:tcPr>
            <w:tcW w:w="5097" w:type="dxa"/>
          </w:tcPr>
          <w:p w:rsidR="00C32A1E" w:rsidRDefault="00C32A1E" w:rsidP="0089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1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прослушал полный курс Института повышения квалификации и дополнительного образования КазНУ им. аль-Фараби по специальности «Теория управления (исследования операции)»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1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01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№8775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A1E" w:rsidRPr="00890E27" w:rsidRDefault="00C32A1E" w:rsidP="0063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1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повышения квалификации «Информационно-коммуникационные технологии в образовании»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19.06.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1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C32A1E" w:rsidRDefault="00C32A1E" w:rsidP="0089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01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 семинаров и тренингов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01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</w:t>
            </w:r>
            <w:r w:rsidR="00451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B01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вероятностей</w:t>
            </w:r>
            <w:r w:rsidR="00B01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1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="00B01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№001021/</w:t>
            </w:r>
            <w:r w:rsidR="00B01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</w:t>
            </w:r>
            <w:r w:rsidR="00B01546" w:rsidRPr="00B01546">
              <w:rPr>
                <w:rFonts w:ascii="Times New Roman" w:hAnsi="Times New Roman" w:cs="Times New Roman"/>
                <w:sz w:val="24"/>
                <w:szCs w:val="24"/>
              </w:rPr>
              <w:t>-0021/3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2A1E" w:rsidRDefault="00C32A1E" w:rsidP="0089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1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повышения квалификации «Дистанционные технологии в высшем образовании»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1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01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№А0267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2A1E" w:rsidRPr="00451387" w:rsidRDefault="00C32A1E" w:rsidP="00890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1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повышения квалификации «Инновационные технологии, применяемые в образовательной среде для повышения качества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1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51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51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№А1457.</w:t>
            </w:r>
          </w:p>
          <w:p w:rsidR="00C32A1E" w:rsidRPr="00890E27" w:rsidRDefault="00C32A1E" w:rsidP="0063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1E" w:rsidRPr="00C1560B" w:rsidTr="0063142B">
        <w:tc>
          <w:tcPr>
            <w:tcW w:w="983" w:type="dxa"/>
            <w:vMerge/>
          </w:tcPr>
          <w:p w:rsidR="00C32A1E" w:rsidRPr="00C1560B" w:rsidRDefault="00C32A1E" w:rsidP="004C4657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C32A1E" w:rsidRPr="00C1560B" w:rsidRDefault="00C32A1E" w:rsidP="004C465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</w:t>
            </w:r>
          </w:p>
        </w:tc>
        <w:tc>
          <w:tcPr>
            <w:tcW w:w="5097" w:type="dxa"/>
          </w:tcPr>
          <w:p w:rsidR="00C32A1E" w:rsidRPr="00890E27" w:rsidRDefault="00C32A1E" w:rsidP="00890E2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1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Құрмет грамотасы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90E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</w:t>
            </w:r>
            <w:r w:rsidR="003713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Тәуелсіз қ</w:t>
            </w:r>
            <w:r w:rsidRPr="00890E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азақстан</w:t>
            </w:r>
            <w:r w:rsidR="003713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ның рухани және әлеуметтік дамуы жолында қол жеткізген табыстары мен білім беру саласында қосқан үлесі үшін</w:t>
            </w:r>
            <w:r w:rsidRPr="00890E27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val="kk-KZ"/>
              </w:rPr>
              <w:t xml:space="preserve">» </w:t>
            </w:r>
            <w:r w:rsidR="00371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Министр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образования и науки РК</w:t>
            </w:r>
            <w:r w:rsidR="007F3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Б. Жұмағұлов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71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08.12.2011ж.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32A1E" w:rsidRPr="00890E27" w:rsidRDefault="00C32A1E" w:rsidP="00890E2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371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371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президент-ректора Б.М. Қуанышева «Көлік және коммуникация кешені үшін мамандар даярлау ісіне қосқан маңызды үлесіңізбен білім және ғылым саласындағы көп жылғы адал еңбе</w:t>
            </w:r>
            <w:r w:rsidR="007F3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гіңізге алғыс білдіремін» 2016ж.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32A1E" w:rsidRDefault="00C32A1E" w:rsidP="00890E2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7F3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және ғылым министрі А. Аймағанбетовтың алғысымен марапатталады «Қазақстан Республикасының білім беру жүйесін дамытуға қосқан зор үлесі үшін»08.12.2021ж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.;</w:t>
            </w:r>
          </w:p>
          <w:p w:rsidR="007F3476" w:rsidRPr="00890E27" w:rsidRDefault="007F3476" w:rsidP="00890E2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Құрмет грамотасы «Қазақстан Республикасының білім және ғылым саласындағы дамытуға елеулі үлес қоса отырып, өрнектеу жолында атқарған абыройлы еңбегі мен адал қыз</w:t>
            </w:r>
            <w:r w:rsidR="00281D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үшін»</w:t>
            </w:r>
            <w:r w:rsidR="00281D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министр С. Нұрбек желтоқсан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281D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.;</w:t>
            </w:r>
          </w:p>
          <w:p w:rsidR="00C32A1E" w:rsidRPr="00890E27" w:rsidRDefault="00C32A1E" w:rsidP="00890E2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12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Тынышбаевтың 140-жылдық мерей тойына арналған медалмен марапатталды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32A1E" w:rsidRPr="00890E27" w:rsidRDefault="00C32A1E" w:rsidP="00890E2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12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саласына қосқан үлесі үшін медалімен марапатталды 25.11.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 w:rsidR="00412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21ж</w:t>
            </w:r>
            <w:r w:rsidRPr="00412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32A1E" w:rsidRPr="00890E27" w:rsidRDefault="00C32A1E" w:rsidP="00890E2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12F00" w:rsidRPr="00C1560B" w:rsidRDefault="00C12F00" w:rsidP="00C12F0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4BF" w:rsidRDefault="008964BF" w:rsidP="00C12F0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0E4" w:rsidRPr="00C1560B" w:rsidRDefault="00A430E4" w:rsidP="00C12F0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4BF" w:rsidRPr="001D3D49" w:rsidRDefault="008964BF" w:rsidP="00A34B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3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института </w:t>
      </w:r>
      <w:bookmarkStart w:id="0" w:name="_GoBack"/>
      <w:bookmarkEnd w:id="0"/>
    </w:p>
    <w:p w:rsidR="003A674F" w:rsidRPr="00A34BE8" w:rsidRDefault="008964BF" w:rsidP="00A34BE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D3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3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Базового и дистанционного образования</w:t>
      </w:r>
      <w:r w:rsidRPr="001D3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C12F00" w:rsidRPr="001D3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    </w:t>
      </w:r>
      <w:r w:rsidR="00A3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D3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5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D32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</w:t>
      </w:r>
      <w:r w:rsidR="00A3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</w:t>
      </w:r>
      <w:r w:rsidR="00A45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2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Ташимбетова А.Т</w:t>
      </w:r>
      <w:r w:rsidR="00A3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A674F" w:rsidRDefault="003A674F" w:rsidP="003A674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A674F" w:rsidSect="00C7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6A"/>
    <w:rsid w:val="000A091C"/>
    <w:rsid w:val="0014015D"/>
    <w:rsid w:val="00155AE6"/>
    <w:rsid w:val="00165933"/>
    <w:rsid w:val="00171B7B"/>
    <w:rsid w:val="00174BF3"/>
    <w:rsid w:val="001D3D49"/>
    <w:rsid w:val="001D7043"/>
    <w:rsid w:val="00205A3F"/>
    <w:rsid w:val="00217B5A"/>
    <w:rsid w:val="0022363D"/>
    <w:rsid w:val="00230355"/>
    <w:rsid w:val="00250FBD"/>
    <w:rsid w:val="00281D35"/>
    <w:rsid w:val="002F118E"/>
    <w:rsid w:val="003262C5"/>
    <w:rsid w:val="00340EB0"/>
    <w:rsid w:val="0035266B"/>
    <w:rsid w:val="00371363"/>
    <w:rsid w:val="003A5F97"/>
    <w:rsid w:val="003A674F"/>
    <w:rsid w:val="003B39D2"/>
    <w:rsid w:val="003D3928"/>
    <w:rsid w:val="00412B23"/>
    <w:rsid w:val="00414996"/>
    <w:rsid w:val="004269EB"/>
    <w:rsid w:val="00433651"/>
    <w:rsid w:val="00451387"/>
    <w:rsid w:val="0045579F"/>
    <w:rsid w:val="004A24FB"/>
    <w:rsid w:val="004C4657"/>
    <w:rsid w:val="00517C61"/>
    <w:rsid w:val="00520071"/>
    <w:rsid w:val="005B2200"/>
    <w:rsid w:val="005E45A6"/>
    <w:rsid w:val="005E7156"/>
    <w:rsid w:val="006300C4"/>
    <w:rsid w:val="0063142B"/>
    <w:rsid w:val="00635FE8"/>
    <w:rsid w:val="00652007"/>
    <w:rsid w:val="00670E47"/>
    <w:rsid w:val="00676632"/>
    <w:rsid w:val="00693616"/>
    <w:rsid w:val="006F087F"/>
    <w:rsid w:val="00707A20"/>
    <w:rsid w:val="00721E54"/>
    <w:rsid w:val="00795D47"/>
    <w:rsid w:val="007A5F90"/>
    <w:rsid w:val="007C1C38"/>
    <w:rsid w:val="007F3476"/>
    <w:rsid w:val="0080056F"/>
    <w:rsid w:val="00816B45"/>
    <w:rsid w:val="00842E1B"/>
    <w:rsid w:val="00890E27"/>
    <w:rsid w:val="008964BF"/>
    <w:rsid w:val="009249E1"/>
    <w:rsid w:val="009279E0"/>
    <w:rsid w:val="00933123"/>
    <w:rsid w:val="00951ABA"/>
    <w:rsid w:val="00957050"/>
    <w:rsid w:val="0097211E"/>
    <w:rsid w:val="00980073"/>
    <w:rsid w:val="009C4A58"/>
    <w:rsid w:val="00A34BE8"/>
    <w:rsid w:val="00A430E4"/>
    <w:rsid w:val="00A4511F"/>
    <w:rsid w:val="00A721CA"/>
    <w:rsid w:val="00A81B3A"/>
    <w:rsid w:val="00AE406A"/>
    <w:rsid w:val="00AE6D7B"/>
    <w:rsid w:val="00AF3650"/>
    <w:rsid w:val="00B01546"/>
    <w:rsid w:val="00B06F2C"/>
    <w:rsid w:val="00B31AD5"/>
    <w:rsid w:val="00B73AFC"/>
    <w:rsid w:val="00BA106B"/>
    <w:rsid w:val="00BA38F4"/>
    <w:rsid w:val="00C12F00"/>
    <w:rsid w:val="00C1560B"/>
    <w:rsid w:val="00C27E6F"/>
    <w:rsid w:val="00C32A1E"/>
    <w:rsid w:val="00C54DD1"/>
    <w:rsid w:val="00C74945"/>
    <w:rsid w:val="00CA515F"/>
    <w:rsid w:val="00CC2D67"/>
    <w:rsid w:val="00CE42AA"/>
    <w:rsid w:val="00CF6BB9"/>
    <w:rsid w:val="00D32915"/>
    <w:rsid w:val="00D645A8"/>
    <w:rsid w:val="00DB4075"/>
    <w:rsid w:val="00E722BB"/>
    <w:rsid w:val="00EB078E"/>
    <w:rsid w:val="00F67599"/>
    <w:rsid w:val="00F94FF6"/>
    <w:rsid w:val="00FC19DC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5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45A6"/>
    <w:rPr>
      <w:color w:val="0000FF"/>
      <w:u w:val="single"/>
    </w:rPr>
  </w:style>
  <w:style w:type="table" w:styleId="a5">
    <w:name w:val="Table Grid"/>
    <w:basedOn w:val="a1"/>
    <w:uiPriority w:val="39"/>
    <w:rsid w:val="00C1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64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5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645A8"/>
  </w:style>
  <w:style w:type="paragraph" w:styleId="a6">
    <w:name w:val="Body Text"/>
    <w:basedOn w:val="a"/>
    <w:link w:val="a7"/>
    <w:uiPriority w:val="1"/>
    <w:qFormat/>
    <w:rsid w:val="00D645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D645A8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645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842E1B"/>
    <w:rPr>
      <w:color w:val="954F72" w:themeColor="followedHyperlink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4A24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A24FB"/>
  </w:style>
  <w:style w:type="paragraph" w:styleId="ab">
    <w:name w:val="List Paragraph"/>
    <w:basedOn w:val="a"/>
    <w:uiPriority w:val="34"/>
    <w:qFormat/>
    <w:rsid w:val="002F11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6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D3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2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5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45A6"/>
    <w:rPr>
      <w:color w:val="0000FF"/>
      <w:u w:val="single"/>
    </w:rPr>
  </w:style>
  <w:style w:type="table" w:styleId="a5">
    <w:name w:val="Table Grid"/>
    <w:basedOn w:val="a1"/>
    <w:uiPriority w:val="39"/>
    <w:rsid w:val="00C1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64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5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645A8"/>
  </w:style>
  <w:style w:type="paragraph" w:styleId="a6">
    <w:name w:val="Body Text"/>
    <w:basedOn w:val="a"/>
    <w:link w:val="a7"/>
    <w:uiPriority w:val="1"/>
    <w:qFormat/>
    <w:rsid w:val="00D645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D645A8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645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842E1B"/>
    <w:rPr>
      <w:color w:val="954F72" w:themeColor="followedHyperlink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4A24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A24FB"/>
  </w:style>
  <w:style w:type="paragraph" w:styleId="ab">
    <w:name w:val="List Paragraph"/>
    <w:basedOn w:val="a"/>
    <w:uiPriority w:val="34"/>
    <w:qFormat/>
    <w:rsid w:val="002F11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6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D3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2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0305-1BA3-4EB8-8081-5E6CF67E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53</cp:revision>
  <cp:lastPrinted>2024-06-07T07:42:00Z</cp:lastPrinted>
  <dcterms:created xsi:type="dcterms:W3CDTF">2023-02-26T15:00:00Z</dcterms:created>
  <dcterms:modified xsi:type="dcterms:W3CDTF">2024-06-07T07:44:00Z</dcterms:modified>
</cp:coreProperties>
</file>